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left"/>
        <w:rPr/>
      </w:pPr>
      <w:r>
        <w:rPr>
          <w:b w:val="false"/>
          <w:bCs w:val="false"/>
          <w:lang w:val="hr-HR"/>
        </w:rPr>
        <w:t>Tema današnjega sata je semafor. Lekcija se nalazi u udžbeniku na stran</w:t>
      </w:r>
      <w:r>
        <w:rPr>
          <w:b w:val="false"/>
          <w:bCs w:val="false"/>
          <w:lang w:val="hr-HR"/>
        </w:rPr>
        <w:t>i</w:t>
      </w:r>
      <w:r>
        <w:rPr>
          <w:b w:val="false"/>
          <w:bCs w:val="false"/>
          <w:lang w:val="hr-HR"/>
        </w:rPr>
        <w:t>ci 34.</w:t>
        <w:br/>
        <w:br/>
      </w:r>
      <w:r>
        <w:rPr>
          <w:b w:val="false"/>
          <w:bCs w:val="false"/>
          <w:lang w:val="hr-HR"/>
        </w:rPr>
        <w:t xml:space="preserve">Za početak neka učenici </w:t>
      </w:r>
      <w:r>
        <w:rPr>
          <w:b w:val="false"/>
          <w:bCs w:val="false"/>
          <w:lang w:val="hr-HR"/>
        </w:rPr>
        <w:t>otvore sljedeći link:</w:t>
      </w:r>
      <w:r>
        <w:rPr>
          <w:b w:val="false"/>
          <w:bCs w:val="false"/>
          <w:lang w:val="hr-HR"/>
        </w:rPr>
        <w:br/>
        <w:br/>
      </w:r>
      <w:hyperlink r:id="rId2">
        <w:r>
          <w:rPr>
            <w:rStyle w:val="Posjeenainternetveza"/>
            <w:b w:val="false"/>
            <w:bCs w:val="false"/>
            <w:lang w:val="hr-HR"/>
          </w:rPr>
          <w:t>https://hr.mozaweb.com/hr/mblite.php?cmd=open&amp;bid=HR-ALFA-NJE3-2062&amp;page=35</w:t>
        </w:r>
      </w:hyperlink>
    </w:p>
    <w:p>
      <w:pPr>
        <w:pStyle w:val="Normal"/>
        <w:spacing w:before="0" w:after="200"/>
        <w:jc w:val="left"/>
        <w:rPr/>
      </w:pPr>
      <w:r>
        <w:rPr>
          <w:b w:val="false"/>
          <w:bCs w:val="false"/>
          <w:lang w:val="hr-HR"/>
        </w:rPr>
        <w:t>Taj link će ih odvesti na digitalni udžbenik. Klikom na ikonicu note sa strane, moći će poslušati  tekst koji se nalazi na stranici. Ovdje bi nepoznate riječi mogle biti</w:t>
        <w:br/>
        <w:t>das Männchen – čovječuljak</w:t>
        <w:br/>
        <w:t>das Ampelmännchen – čovječuljak na svjetlu semafora</w:t>
      </w:r>
      <w:r>
        <w:rPr>
          <w:b w:val="false"/>
          <w:bCs w:val="false"/>
          <w:lang w:val="hr-HR"/>
        </w:rPr>
        <w:br/>
        <w:br/>
        <w:t>Za potrebe provjere razumijevanja, ovdje prilažem prijevod teksta:</w:t>
        <w:br/>
      </w:r>
      <w:r>
        <w:rPr>
          <w:b w:val="false"/>
          <w:bCs w:val="false"/>
          <w:lang w:val="hr-HR"/>
        </w:rPr>
        <w:br/>
        <w:t xml:space="preserve">Na semaforu su dva čovječuljka. Zovu se </w:t>
      </w:r>
      <w:r>
        <w:rPr>
          <w:b w:val="false"/>
          <w:bCs w:val="false"/>
          <w:i/>
          <w:iCs/>
          <w:lang w:val="hr-HR"/>
        </w:rPr>
        <w:t>Ampelmännchen</w:t>
      </w:r>
      <w:r>
        <w:rPr>
          <w:b w:val="false"/>
          <w:bCs w:val="false"/>
          <w:lang w:val="hr-HR"/>
        </w:rPr>
        <w:t>. Oni su ljubazni i tvoji su prijatelji. Pogledaj!</w:t>
        <w:br/>
        <w:br/>
        <w:t>Halo, halo! Mi smo tu.</w:t>
        <w:br/>
        <w:t>Čovječuljci sa semafora, jasno je.</w:t>
        <w:br/>
        <w:br/>
        <w:t>Halo, halo! Ja sam tu.</w:t>
        <w:br/>
        <w:t>Moraš stajati. Je li jasno?</w:t>
        <w:br/>
        <w:br/>
        <w:t>Halo, halo! Ja sam tu.</w:t>
        <w:br/>
        <w:t>Smiješ ići. Jasno je.</w:t>
        <w:br/>
        <w:br/>
      </w:r>
      <w:r>
        <w:rPr>
          <w:b w:val="false"/>
          <w:bCs w:val="false"/>
          <w:lang w:val="hr-HR"/>
        </w:rPr>
        <w:t>Nakon što poslušaju tekst, neka pročitaju tekst iznad sličica Gabi i Paula</w:t>
      </w:r>
      <w:r>
        <w:rPr>
          <w:b w:val="false"/>
          <w:bCs w:val="false"/>
          <w:i/>
          <w:iCs/>
          <w:lang w:val="hr-HR"/>
        </w:rPr>
        <w:br/>
        <w:br/>
      </w:r>
      <w:r>
        <w:rPr>
          <w:b w:val="false"/>
          <w:bCs w:val="false"/>
          <w:i/>
          <w:iCs/>
          <w:lang w:val="hr-HR"/>
        </w:rPr>
        <w:t>Es ist rot.</w:t>
        <w:tab/>
      </w:r>
      <w:r>
        <w:rPr>
          <w:rFonts w:cs="Calibri" w:cstheme="minorHAnsi"/>
          <w:b w:val="false"/>
          <w:bCs w:val="false"/>
          <w:i/>
          <w:iCs/>
          <w:lang w:val="hr-HR"/>
        </w:rPr>
        <w:tab/>
        <w:tab/>
      </w:r>
      <w:r>
        <w:rPr>
          <w:rFonts w:cs="Calibri" w:cstheme="minorHAnsi"/>
          <w:b w:val="false"/>
          <w:bCs w:val="false"/>
          <w:i/>
          <w:iCs/>
          <w:lang w:val="hr-HR"/>
        </w:rPr>
        <w:t>Crveno je.</w:t>
        <w:br/>
        <w:br/>
        <w:t>Ich darf nicht gehen.</w:t>
        <w:tab/>
        <w:tab/>
      </w:r>
      <w:r>
        <w:rPr>
          <w:rFonts w:cs="Calibri" w:cstheme="minorHAnsi"/>
          <w:b w:val="false"/>
          <w:bCs w:val="false"/>
          <w:i/>
          <w:iCs/>
          <w:lang w:val="hr-HR"/>
        </w:rPr>
        <w:t>Ne smijem ići.</w:t>
      </w:r>
    </w:p>
    <w:p>
      <w:pPr>
        <w:pStyle w:val="Normal"/>
        <w:tabs>
          <w:tab w:val="clear" w:pos="720"/>
          <w:tab w:val="left" w:pos="980" w:leader="none"/>
        </w:tabs>
        <w:spacing w:lineRule="auto"/>
        <w:rPr/>
      </w:pPr>
      <w:r>
        <w:rPr>
          <w:rFonts w:cs="Calibri" w:cstheme="minorHAnsi"/>
          <w:i/>
        </w:rPr>
        <w:t>Ich muss stehen.</w:t>
        <w:tab/>
        <w:tab/>
      </w:r>
      <w:r>
        <w:rPr>
          <w:rFonts w:cs="Calibri" w:cstheme="minorHAnsi"/>
          <w:i/>
        </w:rPr>
        <w:t>Moram stajati.</w:t>
      </w:r>
    </w:p>
    <w:p>
      <w:pPr>
        <w:pStyle w:val="Normal"/>
        <w:tabs>
          <w:tab w:val="clear" w:pos="720"/>
          <w:tab w:val="left" w:pos="980" w:leader="none"/>
        </w:tabs>
        <w:spacing w:lineRule="auto"/>
        <w:rPr/>
      </w:pPr>
      <w:r>
        <w:rPr>
          <w:rFonts w:cs="Calibri" w:cstheme="minorHAnsi"/>
          <w:i/>
        </w:rPr>
        <w:t>Es ist</w:t>
      </w:r>
      <w:r>
        <w:rPr>
          <w:rFonts w:cs="Calibri" w:cstheme="minorHAnsi"/>
          <w:i/>
        </w:rPr>
        <w:t xml:space="preserve"> grün.</w:t>
        <w:tab/>
        <w:tab/>
        <w:tab/>
        <w:tab/>
      </w:r>
      <w:r>
        <w:rPr>
          <w:rFonts w:cs="Calibri" w:cstheme="minorHAnsi"/>
          <w:i/>
        </w:rPr>
        <w:t>Z</w:t>
      </w:r>
      <w:r>
        <w:rPr>
          <w:rFonts w:cs="Calibri" w:cstheme="minorHAnsi"/>
          <w:i/>
        </w:rPr>
        <w:t xml:space="preserve">eleno </w:t>
      </w:r>
      <w:r>
        <w:rPr>
          <w:rFonts w:cs="Calibri" w:cstheme="minorHAnsi"/>
          <w:i/>
        </w:rPr>
        <w:t>je</w:t>
      </w:r>
      <w:r>
        <w:rPr>
          <w:rFonts w:cs="Calibri" w:cstheme="minorHAnsi"/>
          <w:i/>
        </w:rPr>
        <w:t>.</w:t>
        <w:br/>
        <w:br/>
      </w:r>
      <w:r>
        <w:rPr>
          <w:rFonts w:cs="Calibri" w:cstheme="minorHAnsi"/>
          <w:b w:val="false"/>
          <w:bCs w:val="false"/>
          <w:i/>
          <w:iCs/>
          <w:lang w:val="hr-HR"/>
        </w:rPr>
        <w:t>Ich muss nicht mehr stehen.</w:t>
        <w:tab/>
        <w:t>Ne moram više stajati.</w:t>
      </w:r>
    </w:p>
    <w:p>
      <w:pPr>
        <w:pStyle w:val="Normal"/>
        <w:tabs>
          <w:tab w:val="clear" w:pos="720"/>
          <w:tab w:val="left" w:pos="980" w:leader="none"/>
        </w:tabs>
        <w:spacing w:lineRule="auto" w:before="0" w:after="200"/>
        <w:rPr/>
      </w:pPr>
      <w:r>
        <w:rPr>
          <w:rFonts w:cs="Calibri" w:cstheme="minorHAnsi"/>
          <w:i/>
        </w:rPr>
        <w:t>Ich darf gehen.</w:t>
        <w:tab/>
        <w:tab/>
        <w:tab/>
      </w:r>
      <w:r>
        <w:rPr>
          <w:rFonts w:cs="Calibri" w:cstheme="minorHAnsi"/>
          <w:i/>
        </w:rPr>
        <w:t>Smijem ići.</w:t>
      </w:r>
      <w:r>
        <w:rPr>
          <w:b w:val="false"/>
          <w:bCs w:val="false"/>
          <w:lang w:val="hr-HR"/>
        </w:rPr>
        <w:br/>
        <w:br/>
      </w:r>
      <w:r>
        <w:rPr>
          <w:b w:val="false"/>
          <w:bCs w:val="false"/>
          <w:lang w:val="hr-HR"/>
        </w:rPr>
        <w:t>Važno je da učenici nauče da</w:t>
      </w:r>
      <w:r>
        <w:rPr>
          <w:b w:val="false"/>
          <w:bCs w:val="false"/>
          <w:i/>
          <w:iCs/>
          <w:lang w:val="hr-HR"/>
        </w:rPr>
        <w:t xml:space="preserve"> Ich muss </w:t>
      </w:r>
      <w:r>
        <w:rPr>
          <w:b w:val="false"/>
          <w:bCs w:val="false"/>
          <w:lang w:val="hr-HR"/>
        </w:rPr>
        <w:t xml:space="preserve">znači </w:t>
      </w:r>
      <w:r>
        <w:rPr>
          <w:b w:val="false"/>
          <w:bCs w:val="false"/>
          <w:i/>
          <w:iCs/>
          <w:lang w:val="hr-HR"/>
        </w:rPr>
        <w:t>Ja moram</w:t>
      </w:r>
      <w:r>
        <w:rPr>
          <w:b w:val="false"/>
          <w:bCs w:val="false"/>
          <w:lang w:val="hr-HR"/>
        </w:rPr>
        <w:t xml:space="preserve">, a </w:t>
      </w:r>
      <w:r>
        <w:rPr>
          <w:b w:val="false"/>
          <w:bCs w:val="false"/>
          <w:i/>
          <w:iCs/>
          <w:lang w:val="hr-HR"/>
        </w:rPr>
        <w:t>Ich darf</w:t>
      </w:r>
      <w:r>
        <w:rPr>
          <w:b w:val="false"/>
          <w:bCs w:val="false"/>
          <w:lang w:val="hr-HR"/>
        </w:rPr>
        <w:t xml:space="preserve"> – </w:t>
      </w:r>
      <w:r>
        <w:rPr>
          <w:b w:val="false"/>
          <w:bCs w:val="false"/>
          <w:i/>
          <w:iCs/>
          <w:lang w:val="hr-HR"/>
        </w:rPr>
        <w:t>Ja smijem.</w:t>
      </w:r>
      <w:r>
        <w:rPr>
          <w:b w:val="false"/>
          <w:bCs w:val="false"/>
          <w:lang w:val="hr-HR"/>
        </w:rPr>
        <w:br/>
        <w:br/>
        <w:br/>
        <w:br/>
        <w:br/>
        <w:br/>
        <w:br/>
      </w:r>
      <w:r>
        <w:rPr>
          <w:b w:val="false"/>
          <w:bCs w:val="false"/>
          <w:lang w:val="hr-HR"/>
        </w:rPr>
        <w:t>U bilježnicu neka zapišu sljedeće:</w:t>
        <w:br/>
        <w:br/>
      </w:r>
      <w:r>
        <w:rPr>
          <w:b w:val="false"/>
          <w:bCs w:val="false"/>
          <w:lang w:val="hr-HR"/>
        </w:rPr>
        <w:t>Vorsicht im Verkehr</w:t>
        <w:br/>
      </w:r>
      <w:r>
        <w:rPr>
          <w:b w:val="false"/>
          <w:bCs w:val="false"/>
          <w:i/>
          <w:iCs/>
          <w:lang w:val="hr-HR"/>
        </w:rPr>
        <w:t xml:space="preserve">Oprez u prometu </w:t>
        <w:br/>
        <w:br/>
      </w:r>
      <w:r>
        <w:rPr>
          <w:b w:val="false"/>
          <w:bCs w:val="false"/>
          <w:lang w:val="hr-HR"/>
        </w:rPr>
        <w:t>Ich muss – Ja moram.</w:t>
        <w:br/>
        <w:br/>
        <w:t>Du musst. - Ti moraš.</w:t>
        <w:br/>
        <w:br/>
        <w:t>Ich darf. - Ja smijem.</w:t>
        <w:br/>
        <w:br/>
        <w:t>Du darfst. - Ti smiješ.</w:t>
        <w:br/>
        <w:br/>
        <w:t>Ich muss in die Schule gehen. - Ja moram ići u školu.</w:t>
        <w:br/>
        <w:t>Du musst Obst essen. - Ti moraš jesti voće.</w:t>
        <w:br/>
        <w:t>Ich darf auf dem Spielplatz spielen. - Ja se smijem igrati na igralištu.</w:t>
        <w:br/>
        <w:t>Du darfst Schokolade essen – Ti smiješ jesti čokoladu.</w:t>
        <w:br/>
        <w:br/>
      </w:r>
      <w:r>
        <w:rPr>
          <w:b w:val="false"/>
          <w:bCs w:val="false"/>
          <w:lang w:val="hr-HR"/>
        </w:rPr>
        <w:t>Potom neka u radnoj bilježnici riješe zadat</w:t>
      </w:r>
      <w:r>
        <w:rPr>
          <w:b w:val="false"/>
          <w:bCs w:val="false"/>
          <w:lang w:val="hr-HR"/>
        </w:rPr>
        <w:t>ke</w:t>
      </w:r>
      <w:r>
        <w:rPr>
          <w:b w:val="false"/>
          <w:bCs w:val="false"/>
          <w:lang w:val="hr-HR"/>
        </w:rPr>
        <w:t xml:space="preserve"> </w:t>
      </w:r>
      <w:r>
        <w:rPr>
          <w:b w:val="false"/>
          <w:bCs w:val="false"/>
          <w:lang w:val="hr-HR"/>
        </w:rPr>
        <w:t>9</w:t>
      </w:r>
      <w:r>
        <w:rPr>
          <w:b w:val="false"/>
          <w:bCs w:val="false"/>
          <w:lang w:val="hr-HR"/>
        </w:rPr>
        <w:t xml:space="preserve"> , </w:t>
      </w:r>
      <w:r>
        <w:rPr>
          <w:b w:val="false"/>
          <w:bCs w:val="false"/>
          <w:lang w:val="hr-HR"/>
        </w:rPr>
        <w:t xml:space="preserve">10 i 11 </w:t>
      </w:r>
      <w:r>
        <w:rPr>
          <w:b w:val="false"/>
          <w:bCs w:val="false"/>
          <w:lang w:val="hr-HR"/>
        </w:rPr>
        <w:t>na stranic</w:t>
      </w:r>
      <w:r>
        <w:rPr>
          <w:b w:val="false"/>
          <w:bCs w:val="false"/>
          <w:lang w:val="hr-HR"/>
        </w:rPr>
        <w:t>ama</w:t>
      </w:r>
      <w:r>
        <w:rPr>
          <w:b w:val="false"/>
          <w:bCs w:val="false"/>
          <w:lang w:val="hr-HR"/>
        </w:rPr>
        <w:t xml:space="preserve"> 2</w:t>
      </w:r>
      <w:r>
        <w:rPr>
          <w:b w:val="false"/>
          <w:bCs w:val="false"/>
          <w:lang w:val="hr-HR"/>
        </w:rPr>
        <w:t>8 i 29</w:t>
      </w:r>
      <w:r>
        <w:rPr>
          <w:b w:val="false"/>
          <w:bCs w:val="false"/>
          <w:lang w:val="hr-HR"/>
        </w:rPr>
        <w:t>.</w:t>
        <w:br/>
        <w:br/>
      </w:r>
      <w:r>
        <w:rPr>
          <w:b w:val="false"/>
          <w:bCs w:val="false"/>
          <w:lang w:val="hr-HR"/>
        </w:rPr>
        <w:t>U 9. zadatku treba samo povezati što znači zeleno, a što crveno svjetlo na semaforu.</w:t>
        <w:br/>
        <w:br/>
        <w:t>U 10. zadatku treba povezati stvari koje se moraju i stvari koje se smiju.</w:t>
        <w:br/>
        <w:br/>
        <w:t>U 11. zadatku na crtu treba upisati muss, musst, darf ili darfst.</w:t>
        <w:br/>
        <w:br/>
      </w:r>
      <w:r>
        <w:rPr>
          <w:b w:val="false"/>
          <w:bCs w:val="false"/>
          <w:lang w:val="hr-HR"/>
        </w:rPr>
        <w:t>U digitalnom udžbeniku se na crvenim ikonicama nalaze digitalni zadaci poput ovih u radnoj bilježnici, pa mogu poslužiti za provjeru rješenja.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4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376fb7"/>
    <w:rPr>
      <w:rFonts w:ascii="Tahoma" w:hAnsi="Tahoma" w:cs="Tahoma"/>
      <w:sz w:val="16"/>
      <w:szCs w:val="16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76ae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376f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r.mozaweb.com/hr/mblite.php?cmd=open&amp;bid=HR-ALFA-NJE3-2062&amp;page=3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LibreOffice/6.2.5.2$Windows_X86_64 LibreOffice_project/1ec314fa52f458adc18c4f025c545a4e8b22c159</Application>
  <Pages>2</Pages>
  <Words>327</Words>
  <Characters>1627</Characters>
  <CharactersWithSpaces>1994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2021-02-17T14:18:00Z</dcterms:created>
  <dc:creator>DELL</dc:creator>
  <dc:description/>
  <dc:language>hr-HR</dc:language>
  <cp:lastModifiedBy/>
  <dcterms:modified xsi:type="dcterms:W3CDTF">2022-01-26T11:57:49Z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